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AE277" w14:textId="335C5C4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45214D">
        <w:t>8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126758">
        <w:rPr>
          <w:sz w:val="32"/>
          <w:szCs w:val="32"/>
        </w:rPr>
        <w:t>9</w:t>
      </w:r>
      <w:r w:rsidR="00753748">
        <w:rPr>
          <w:sz w:val="32"/>
          <w:szCs w:val="32"/>
        </w:rPr>
        <w:t>15403</w:t>
      </w:r>
    </w:p>
    <w:p w14:paraId="0CAED3F0" w14:textId="17583673" w:rsidR="00E90E49" w:rsidRPr="00CE0424" w:rsidRDefault="00EC4447" w:rsidP="00311702">
      <w:pPr>
        <w:pStyle w:val="3GPPHeader"/>
      </w:pPr>
      <w:r>
        <w:t>Reno, USA,</w:t>
      </w:r>
      <w:r w:rsidR="00126758" w:rsidRPr="00126758">
        <w:t xml:space="preserve"> </w:t>
      </w:r>
      <w:r w:rsidR="00753748">
        <w:t>18</w:t>
      </w:r>
      <w:r w:rsidRPr="00EC4447">
        <w:rPr>
          <w:vertAlign w:val="superscript"/>
        </w:rPr>
        <w:t>th</w:t>
      </w:r>
      <w:r>
        <w:t xml:space="preserve"> – </w:t>
      </w:r>
      <w:r w:rsidR="00753748">
        <w:t>22</w:t>
      </w:r>
      <w:r w:rsidRPr="00EC4447">
        <w:rPr>
          <w:vertAlign w:val="superscript"/>
        </w:rPr>
        <w:t>th</w:t>
      </w:r>
      <w:r>
        <w:t xml:space="preserve"> </w:t>
      </w:r>
      <w:r w:rsidR="00FD26DC">
        <w:t>November</w:t>
      </w:r>
      <w:r w:rsidR="00126758" w:rsidRPr="00126758">
        <w:t xml:space="preserve"> 201</w:t>
      </w:r>
      <w:r w:rsidR="00126758">
        <w:t>9</w:t>
      </w:r>
    </w:p>
    <w:p w14:paraId="2A055676" w14:textId="77777777" w:rsidR="00E90E49" w:rsidRPr="00CE0424" w:rsidRDefault="00E90E49" w:rsidP="00357380">
      <w:pPr>
        <w:pStyle w:val="3GPPHeader"/>
      </w:pPr>
    </w:p>
    <w:p w14:paraId="29D2B028" w14:textId="5DA786B7" w:rsidR="00E90E49" w:rsidRPr="00C77667" w:rsidRDefault="00E90E49" w:rsidP="00311702">
      <w:pPr>
        <w:pStyle w:val="3GPPHeader"/>
        <w:rPr>
          <w:sz w:val="22"/>
          <w:szCs w:val="22"/>
          <w:lang w:val="sv-SE"/>
        </w:rPr>
      </w:pPr>
      <w:r w:rsidRPr="00C77667">
        <w:rPr>
          <w:sz w:val="22"/>
          <w:szCs w:val="22"/>
          <w:lang w:val="sv-SE"/>
        </w:rPr>
        <w:t>Agenda Item:</w:t>
      </w:r>
      <w:r w:rsidRPr="00C77667">
        <w:rPr>
          <w:sz w:val="22"/>
          <w:szCs w:val="22"/>
          <w:lang w:val="sv-SE"/>
        </w:rPr>
        <w:tab/>
      </w:r>
      <w:r w:rsidR="00466930">
        <w:rPr>
          <w:sz w:val="22"/>
          <w:szCs w:val="22"/>
          <w:lang w:val="sv-SE"/>
        </w:rPr>
        <w:t>7.1.12</w:t>
      </w:r>
    </w:p>
    <w:p w14:paraId="12BCA65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A46B0E5" w14:textId="6EC46224" w:rsidR="00E90E49" w:rsidRPr="00FD26DC" w:rsidRDefault="003D3C45" w:rsidP="00FD26D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hyperlink r:id="rId11" w:tooltip="https://cc-jira.rnd.ki.sw.ericsson.se/browse/SWEARAN2-1622" w:history="1">
        <w:r w:rsidR="00FD26DC" w:rsidRPr="00FD26DC">
          <w:t>eDRX in RRC_INACTIVE for LTE-M</w:t>
        </w:r>
      </w:hyperlink>
    </w:p>
    <w:p w14:paraId="34FD381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53748">
        <w:rPr>
          <w:sz w:val="22"/>
          <w:szCs w:val="22"/>
        </w:rPr>
        <w:t>Discussion, Decision</w:t>
      </w:r>
    </w:p>
    <w:p w14:paraId="715E2166" w14:textId="77777777" w:rsidR="00E90E49" w:rsidRPr="00CE0424" w:rsidRDefault="00E90E49" w:rsidP="00E90E49"/>
    <w:p w14:paraId="43342BB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37E9181" w14:textId="0D3142D7" w:rsidR="00477768" w:rsidRDefault="00A4031E" w:rsidP="00CE0424">
      <w:pPr>
        <w:pStyle w:val="BodyText"/>
      </w:pPr>
      <w:r>
        <w:t>Discussion on support for RRC_INACTIVE in LTE-M UEs reached a number of conclusions:</w:t>
      </w:r>
    </w:p>
    <w:p w14:paraId="1C5E7B12" w14:textId="77777777" w:rsidR="00A4031E" w:rsidRPr="00F63215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</w:rPr>
      </w:pPr>
      <w:r w:rsidRPr="00F63215">
        <w:rPr>
          <w:b/>
        </w:rPr>
        <w:t>Agreements</w:t>
      </w:r>
    </w:p>
    <w:p w14:paraId="6FA42978" w14:textId="77777777" w:rsidR="00A4031E" w:rsidRPr="00231932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lang w:val="en-US"/>
        </w:rPr>
      </w:pPr>
      <w:r w:rsidRPr="00F63215">
        <w:rPr>
          <w:lang w:val="en-US"/>
        </w:rPr>
        <w:t>-</w:t>
      </w:r>
      <w:r>
        <w:rPr>
          <w:lang w:val="en-US"/>
        </w:rPr>
        <w:t xml:space="preserve"> </w:t>
      </w:r>
      <w:r w:rsidRPr="00231932">
        <w:rPr>
          <w:lang w:val="en-US"/>
        </w:rPr>
        <w:t>For eMTC when connected to 5GC;</w:t>
      </w:r>
    </w:p>
    <w:p w14:paraId="07D7C8D3" w14:textId="77777777" w:rsidR="00A4031E" w:rsidRPr="00231932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231932">
        <w:rPr>
          <w:lang w:val="en-US"/>
        </w:rPr>
        <w:t>The Rel-15 suspension/ resumption procedure to/from RRC_INACTIVE applies.</w:t>
      </w:r>
    </w:p>
    <w:p w14:paraId="7C3FED3D" w14:textId="77777777" w:rsidR="00A4031E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lang w:val="en-US"/>
        </w:rPr>
      </w:pPr>
      <w:r>
        <w:rPr>
          <w:lang w:val="en-US"/>
        </w:rPr>
        <w:t xml:space="preserve">- </w:t>
      </w:r>
      <w:r w:rsidRPr="00231932">
        <w:rPr>
          <w:lang w:val="en-US"/>
        </w:rPr>
        <w:t>eMTC UEs in RRC_INACTIVE monitor RAN initiated paging and CN initiated paging via I-RNTI and 5G-S-TMSI respectively.</w:t>
      </w:r>
    </w:p>
    <w:p w14:paraId="3B7D2BE8" w14:textId="77777777" w:rsidR="00A4031E" w:rsidRPr="00231932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rPr>
          <w:lang w:val="en-US"/>
        </w:rPr>
      </w:pPr>
      <w:r>
        <w:rPr>
          <w:lang w:val="en-US"/>
        </w:rPr>
        <w:t xml:space="preserve">- </w:t>
      </w:r>
      <w:r w:rsidRPr="00231932">
        <w:rPr>
          <w:lang w:val="en-US"/>
        </w:rPr>
        <w:t xml:space="preserve">Upon reception of CN paging in RRC_INACTIVE, eMTC UE moves to RRC_IDLE without suspension. </w:t>
      </w:r>
    </w:p>
    <w:p w14:paraId="4C0A28BD" w14:textId="77777777" w:rsidR="00A4031E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  <w:r>
        <w:rPr>
          <w:lang w:val="en-US"/>
        </w:rPr>
        <w:t xml:space="preserve">- </w:t>
      </w:r>
      <w:r w:rsidRPr="00231932">
        <w:rPr>
          <w:lang w:val="en-US"/>
        </w:rPr>
        <w:t xml:space="preserve">For </w:t>
      </w:r>
      <w:proofErr w:type="spellStart"/>
      <w:r w:rsidRPr="00231932">
        <w:rPr>
          <w:lang w:val="en-US"/>
        </w:rPr>
        <w:t>eMTC</w:t>
      </w:r>
      <w:proofErr w:type="spellEnd"/>
      <w:r w:rsidRPr="00231932">
        <w:rPr>
          <w:lang w:val="en-US"/>
        </w:rPr>
        <w:t xml:space="preserve">, </w:t>
      </w:r>
      <w:r w:rsidRPr="00231932">
        <w:rPr>
          <w:i/>
          <w:lang w:val="en-US"/>
        </w:rPr>
        <w:t>ran-</w:t>
      </w:r>
      <w:proofErr w:type="spellStart"/>
      <w:r w:rsidRPr="00231932">
        <w:rPr>
          <w:i/>
          <w:lang w:val="en-US"/>
        </w:rPr>
        <w:t>PagingCycle</w:t>
      </w:r>
      <w:proofErr w:type="spellEnd"/>
      <w:r w:rsidRPr="00231932">
        <w:rPr>
          <w:lang w:val="en-US"/>
        </w:rPr>
        <w:t xml:space="preserve"> is extended with values rf512 and rf1024.</w:t>
      </w:r>
    </w:p>
    <w:p w14:paraId="3CC9C31C" w14:textId="77777777" w:rsidR="00A4031E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  <w:r>
        <w:t>- The RNA configuration and RNA update procedure in Rel-15 RRC_INACTIVE apply to eMTC.</w:t>
      </w:r>
    </w:p>
    <w:p w14:paraId="234EEAF5" w14:textId="77777777" w:rsidR="00A4031E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  <w:r>
        <w:t>- The resume cause ‘</w:t>
      </w:r>
      <w:r w:rsidRPr="00231932">
        <w:rPr>
          <w:i/>
        </w:rPr>
        <w:t>ran-Update</w:t>
      </w:r>
      <w:r>
        <w:t>’ is applicable to eMTC UEs connected to 5GC that support RRC_INACTIVE.</w:t>
      </w:r>
    </w:p>
    <w:p w14:paraId="25986E0E" w14:textId="77777777" w:rsidR="00A4031E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  <w:r>
        <w:t>- IDLE mode cell selection/reselection criteria and measurement rules also apply in RRC_INACTIVE state for eMTC UEs connected to 5GC.</w:t>
      </w:r>
    </w:p>
    <w:p w14:paraId="63C2D9A3" w14:textId="77777777" w:rsidR="00A4031E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  <w:r>
        <w:t>- Neighbouring cell relaxed monitoring is also applicable in RRC_INACTIVE state for eMTC UEs connected to 5GC.</w:t>
      </w:r>
    </w:p>
    <w:p w14:paraId="45243827" w14:textId="77777777" w:rsidR="00A4031E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  <w:r>
        <w:t>- Indication in SIB2-BR to indicate that the eNB supports RRC_INACTIVE can be implicit.</w:t>
      </w:r>
    </w:p>
    <w:p w14:paraId="198B0643" w14:textId="77777777" w:rsidR="00A4031E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  <w:r>
        <w:t>- If a UE in RRC_INACTIVE moves to an eNB that does not support RRC_INACTIVE, the UE enters RRC_IDLE, i.e. not suspended state.</w:t>
      </w:r>
    </w:p>
    <w:p w14:paraId="057C06DE" w14:textId="77777777" w:rsidR="00A4031E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  <w:r>
        <w:t>- No additional capability is needed to indicate support for short extended DRX operation in RRC_INACTIVE state.</w:t>
      </w:r>
    </w:p>
    <w:p w14:paraId="022033EA" w14:textId="77777777" w:rsidR="00A4031E" w:rsidRDefault="00A4031E" w:rsidP="00A40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</w:pPr>
      <w:r>
        <w:t>- EDT is not supported in RRC_INACTIVE in Rel-16.</w:t>
      </w:r>
    </w:p>
    <w:p w14:paraId="6B1316E1" w14:textId="77777777" w:rsidR="00A4031E" w:rsidRDefault="00A4031E" w:rsidP="00CE0424">
      <w:pPr>
        <w:pStyle w:val="BodyText"/>
        <w:rPr>
          <w:lang w:val="en-US"/>
        </w:rPr>
      </w:pPr>
    </w:p>
    <w:p w14:paraId="35DDE31C" w14:textId="4D883BFE" w:rsidR="00A4031E" w:rsidRDefault="00A4031E" w:rsidP="00CE0424">
      <w:pPr>
        <w:pStyle w:val="BodyText"/>
        <w:rPr>
          <w:lang w:val="en-US"/>
        </w:rPr>
      </w:pPr>
      <w:r w:rsidRPr="00A4031E">
        <w:rPr>
          <w:lang w:val="en-US"/>
        </w:rPr>
        <w:t>There were also a few item</w:t>
      </w:r>
      <w:r w:rsidR="00DA6707">
        <w:rPr>
          <w:lang w:val="en-US"/>
        </w:rPr>
        <w:t>s</w:t>
      </w:r>
      <w:r w:rsidRPr="00A4031E">
        <w:rPr>
          <w:lang w:val="en-US"/>
        </w:rPr>
        <w:t xml:space="preserve"> that needs more</w:t>
      </w:r>
      <w:r>
        <w:rPr>
          <w:lang w:val="en-US"/>
        </w:rPr>
        <w:t xml:space="preserve"> discussion in order to reach consensus:</w:t>
      </w:r>
    </w:p>
    <w:p w14:paraId="492DB04C" w14:textId="199DBB24" w:rsidR="00A4031E" w:rsidRPr="005C0189" w:rsidRDefault="00A4031E" w:rsidP="00A4031E">
      <w:pPr>
        <w:spacing w:before="60"/>
        <w:ind w:left="2518" w:hanging="1259"/>
        <w:rPr>
          <w:rFonts w:ascii="Arial" w:hAnsi="Arial" w:cs="Arial"/>
          <w:noProof/>
        </w:rPr>
      </w:pPr>
      <w:r w:rsidRPr="005C0189">
        <w:rPr>
          <w:rFonts w:ascii="Arial" w:hAnsi="Arial" w:cs="Arial"/>
          <w:noProof/>
        </w:rPr>
        <w:t>FFS: If configured with idle mode eDRX, eMTC UEs in RRC_INACTIVE monitor CN initiated paging</w:t>
      </w:r>
      <w:r w:rsidR="005C0189" w:rsidRPr="005C0189">
        <w:rPr>
          <w:rFonts w:ascii="Arial" w:hAnsi="Arial" w:cs="Arial"/>
          <w:noProof/>
        </w:rPr>
        <w:t xml:space="preserve"> </w:t>
      </w:r>
      <w:r w:rsidRPr="005C0189">
        <w:rPr>
          <w:rFonts w:ascii="Arial" w:hAnsi="Arial" w:cs="Arial"/>
          <w:noProof/>
        </w:rPr>
        <w:t>only during the PTW.</w:t>
      </w:r>
    </w:p>
    <w:p w14:paraId="78D124FA" w14:textId="77777777" w:rsidR="00A4031E" w:rsidRPr="005C0189" w:rsidRDefault="00A4031E" w:rsidP="00A4031E">
      <w:pPr>
        <w:spacing w:before="60"/>
        <w:ind w:left="2518" w:hanging="1259"/>
        <w:rPr>
          <w:rFonts w:ascii="Arial" w:hAnsi="Arial" w:cs="Arial"/>
          <w:noProof/>
        </w:rPr>
      </w:pPr>
      <w:r w:rsidRPr="005C0189">
        <w:rPr>
          <w:rFonts w:ascii="Arial" w:hAnsi="Arial" w:cs="Arial"/>
          <w:noProof/>
        </w:rPr>
        <w:t>FFS: UEs in RRC_INACTIVE monitor RAN initiated paging according to the RAN paging cycle provided in rrc-InactiveConfig.</w:t>
      </w:r>
    </w:p>
    <w:p w14:paraId="0A849511" w14:textId="77777777" w:rsidR="00A4031E" w:rsidRPr="005C0189" w:rsidRDefault="00A4031E" w:rsidP="00A4031E">
      <w:pPr>
        <w:spacing w:before="60"/>
        <w:ind w:left="2518" w:hanging="1259"/>
        <w:rPr>
          <w:rFonts w:ascii="Arial" w:hAnsi="Arial" w:cs="Arial"/>
          <w:noProof/>
        </w:rPr>
      </w:pPr>
      <w:r w:rsidRPr="005C0189">
        <w:rPr>
          <w:rFonts w:ascii="Arial" w:hAnsi="Arial" w:cs="Arial"/>
          <w:noProof/>
        </w:rPr>
        <w:t>FFS: The paging DRX cycle “T” (to monitor both the RAN paging and CN paging) is set to that value of short extended DRX cycle while UE is in RRC_INACTIVE (instead of selecting the shortest of the configured ones).</w:t>
      </w:r>
    </w:p>
    <w:p w14:paraId="4DCA28E9" w14:textId="252F3D5B" w:rsidR="00A4031E" w:rsidRPr="00A4031E" w:rsidRDefault="00A4031E" w:rsidP="00CE0424">
      <w:pPr>
        <w:pStyle w:val="BodyText"/>
      </w:pPr>
      <w:r>
        <w:t xml:space="preserve">In this paper we provide some input on </w:t>
      </w:r>
      <w:r w:rsidR="00BD1DFC">
        <w:t xml:space="preserve">the FFSs regarding </w:t>
      </w:r>
      <w:r>
        <w:t>paging.</w:t>
      </w:r>
    </w:p>
    <w:p w14:paraId="69A0E345" w14:textId="77777777" w:rsidR="004000E8" w:rsidRPr="00CE0424" w:rsidRDefault="00230D18" w:rsidP="00CE0424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5C3BAD00" w14:textId="5AB08F98" w:rsidR="00F63950" w:rsidRDefault="00230D18" w:rsidP="00F63950">
      <w:pPr>
        <w:pStyle w:val="Heading2"/>
      </w:pPr>
      <w:r>
        <w:t>2.1</w:t>
      </w:r>
      <w:r>
        <w:tab/>
      </w:r>
      <w:r w:rsidR="00E610D8">
        <w:t>CN Paging</w:t>
      </w:r>
    </w:p>
    <w:p w14:paraId="42819329" w14:textId="46EED963" w:rsidR="00E610D8" w:rsidRDefault="00E610D8" w:rsidP="00E610D8">
      <w:pPr>
        <w:rPr>
          <w:rFonts w:ascii="Arial" w:hAnsi="Arial"/>
          <w:lang w:eastAsia="zh-CN"/>
        </w:rPr>
      </w:pPr>
      <w:r w:rsidRPr="00E610D8">
        <w:rPr>
          <w:rFonts w:ascii="Arial" w:hAnsi="Arial"/>
          <w:lang w:eastAsia="zh-CN"/>
        </w:rPr>
        <w:t>In the disc</w:t>
      </w:r>
      <w:r>
        <w:rPr>
          <w:rFonts w:ascii="Arial" w:hAnsi="Arial"/>
          <w:lang w:eastAsia="zh-CN"/>
        </w:rPr>
        <w:t>ussion during RAN2#107bis consensus could not be reached regarding the need for CN paging when a</w:t>
      </w:r>
      <w:r w:rsidR="009506FA">
        <w:rPr>
          <w:rFonts w:ascii="Arial" w:hAnsi="Arial"/>
          <w:lang w:eastAsia="zh-CN"/>
        </w:rPr>
        <w:t>n</w:t>
      </w:r>
      <w:r>
        <w:rPr>
          <w:rFonts w:ascii="Arial" w:hAnsi="Arial"/>
          <w:lang w:eastAsia="zh-CN"/>
        </w:rPr>
        <w:t xml:space="preserve"> LTE-M UE is in RRC_INACTIVE state. </w:t>
      </w:r>
    </w:p>
    <w:p w14:paraId="01198BAE" w14:textId="77777777" w:rsidR="003301F8" w:rsidRDefault="003301F8" w:rsidP="003301F8">
      <w:pPr>
        <w:pStyle w:val="BodyText"/>
      </w:pPr>
      <w:r>
        <w:t xml:space="preserve">For RRC_IDLE </w:t>
      </w:r>
      <w:proofErr w:type="spellStart"/>
      <w:r>
        <w:t>eDRX</w:t>
      </w:r>
      <w:proofErr w:type="spellEnd"/>
      <w:r>
        <w:t xml:space="preserve"> where the long DRX may be set to a value &gt;&gt;10s, using a PTW makes sense for the same reasons PTW was adopted for </w:t>
      </w:r>
      <w:proofErr w:type="spellStart"/>
      <w:r>
        <w:t>eDRX</w:t>
      </w:r>
      <w:proofErr w:type="spellEnd"/>
      <w:r>
        <w:t xml:space="preserve"> in RRC_IDLE in EPC. We have already discussed details of PTW for RRC_IDLE and CN paging. </w:t>
      </w:r>
    </w:p>
    <w:p w14:paraId="4C10539F" w14:textId="77777777" w:rsidR="003301F8" w:rsidRDefault="003301F8" w:rsidP="003301F8">
      <w:pPr>
        <w:pStyle w:val="Observation"/>
      </w:pPr>
      <w:bookmarkStart w:id="1" w:name="_Toc24057527"/>
      <w:r>
        <w:t xml:space="preserve">For CN paging in RRC_IDLE, PTW </w:t>
      </w:r>
      <w:proofErr w:type="gramStart"/>
      <w:r>
        <w:t>similar to</w:t>
      </w:r>
      <w:proofErr w:type="gramEnd"/>
      <w:r>
        <w:t xml:space="preserve"> as in EPC is going to be used.</w:t>
      </w:r>
      <w:bookmarkEnd w:id="1"/>
      <w:r>
        <w:t xml:space="preserve"> </w:t>
      </w:r>
    </w:p>
    <w:p w14:paraId="0BC12906" w14:textId="1A7765C4" w:rsidR="006D60AD" w:rsidRDefault="006E5E0D" w:rsidP="00E610D8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Although</w:t>
      </w:r>
      <w:r w:rsidR="006D60AD">
        <w:rPr>
          <w:rFonts w:ascii="Arial" w:hAnsi="Arial"/>
          <w:lang w:eastAsia="zh-CN"/>
        </w:rPr>
        <w:t xml:space="preserve"> in RRC_INACTIVE the UE is in connected mode from CN perspective, the </w:t>
      </w:r>
      <w:r w:rsidR="00393C3E">
        <w:rPr>
          <w:rFonts w:ascii="Arial" w:hAnsi="Arial"/>
          <w:lang w:eastAsia="zh-CN"/>
        </w:rPr>
        <w:t xml:space="preserve">CN paging </w:t>
      </w:r>
      <w:r w:rsidR="006D60AD">
        <w:rPr>
          <w:rFonts w:ascii="Arial" w:hAnsi="Arial"/>
          <w:lang w:eastAsia="zh-CN"/>
        </w:rPr>
        <w:t>needs to be monitored, as well as RAN paging, by such UEs. This is because the network and UE may have a state mismatch, where the NW thinks UE is released but the UE is not, for example:</w:t>
      </w:r>
    </w:p>
    <w:p w14:paraId="23552698" w14:textId="5158A483" w:rsidR="006D60AD" w:rsidRPr="006D60AD" w:rsidRDefault="006D60AD" w:rsidP="006D60AD">
      <w:pPr>
        <w:pStyle w:val="ListParagraph"/>
        <w:numPr>
          <w:ilvl w:val="0"/>
          <w:numId w:val="23"/>
        </w:numPr>
        <w:rPr>
          <w:rFonts w:ascii="Arial" w:hAnsi="Arial"/>
          <w:sz w:val="20"/>
          <w:lang w:eastAsia="zh-CN"/>
        </w:rPr>
      </w:pPr>
      <w:r w:rsidRPr="006D60AD">
        <w:rPr>
          <w:rFonts w:ascii="Arial" w:hAnsi="Arial"/>
          <w:sz w:val="20"/>
          <w:lang w:val="en-US" w:eastAsia="zh-CN"/>
        </w:rPr>
        <w:t>Connection release has failed without ng-</w:t>
      </w:r>
      <w:proofErr w:type="spellStart"/>
      <w:r w:rsidRPr="006D60AD">
        <w:rPr>
          <w:rFonts w:ascii="Arial" w:hAnsi="Arial"/>
          <w:sz w:val="20"/>
          <w:lang w:val="en-US" w:eastAsia="zh-CN"/>
        </w:rPr>
        <w:t>eNB</w:t>
      </w:r>
      <w:proofErr w:type="spellEnd"/>
      <w:r w:rsidRPr="006D60AD">
        <w:rPr>
          <w:rFonts w:ascii="Arial" w:hAnsi="Arial"/>
          <w:sz w:val="20"/>
          <w:lang w:val="en-US" w:eastAsia="zh-CN"/>
        </w:rPr>
        <w:t xml:space="preserve"> noticing</w:t>
      </w:r>
    </w:p>
    <w:p w14:paraId="53047F9C" w14:textId="38264DDD" w:rsidR="006D60AD" w:rsidRPr="006D60AD" w:rsidRDefault="006D60AD" w:rsidP="006D60AD">
      <w:pPr>
        <w:pStyle w:val="ListParagraph"/>
        <w:numPr>
          <w:ilvl w:val="0"/>
          <w:numId w:val="23"/>
        </w:numPr>
        <w:rPr>
          <w:rFonts w:ascii="Arial" w:hAnsi="Arial"/>
          <w:sz w:val="20"/>
          <w:lang w:eastAsia="zh-CN"/>
        </w:rPr>
      </w:pPr>
      <w:r w:rsidRPr="006D60AD">
        <w:rPr>
          <w:rFonts w:ascii="Arial" w:hAnsi="Arial"/>
          <w:sz w:val="20"/>
          <w:lang w:val="en-US" w:eastAsia="zh-CN"/>
        </w:rPr>
        <w:t>ng-</w:t>
      </w:r>
      <w:proofErr w:type="spellStart"/>
      <w:r w:rsidRPr="006D60AD">
        <w:rPr>
          <w:rFonts w:ascii="Arial" w:hAnsi="Arial"/>
          <w:sz w:val="20"/>
          <w:lang w:val="en-US" w:eastAsia="zh-CN"/>
        </w:rPr>
        <w:t>eNB</w:t>
      </w:r>
      <w:proofErr w:type="spellEnd"/>
      <w:r w:rsidRPr="006D60AD">
        <w:rPr>
          <w:rFonts w:ascii="Arial" w:hAnsi="Arial"/>
          <w:sz w:val="20"/>
          <w:lang w:val="en-US" w:eastAsia="zh-CN"/>
        </w:rPr>
        <w:t xml:space="preserve"> cannot page UE using RAN page due to crash/reboot or local release</w:t>
      </w:r>
    </w:p>
    <w:p w14:paraId="5AAF8E4E" w14:textId="77777777" w:rsidR="002B78F2" w:rsidRDefault="002B78F2" w:rsidP="00E610D8">
      <w:pPr>
        <w:rPr>
          <w:rFonts w:ascii="Arial" w:hAnsi="Arial"/>
          <w:lang w:eastAsia="zh-CN"/>
        </w:rPr>
      </w:pPr>
    </w:p>
    <w:p w14:paraId="4E76EE3A" w14:textId="4C367C35" w:rsidR="006D60AD" w:rsidRDefault="006D60AD" w:rsidP="00E610D8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Therefore, the UE shall monitor for CN paging </w:t>
      </w:r>
      <w:r w:rsidR="00002412">
        <w:rPr>
          <w:rFonts w:ascii="Arial" w:hAnsi="Arial"/>
          <w:lang w:eastAsia="zh-CN"/>
        </w:rPr>
        <w:t>also in RRC_INACTIVE</w:t>
      </w:r>
      <w:r>
        <w:rPr>
          <w:rFonts w:ascii="Arial" w:hAnsi="Arial"/>
          <w:lang w:eastAsia="zh-CN"/>
        </w:rPr>
        <w:t>. In legacy case, the paging occasions of RAN and CN paging would overl</w:t>
      </w:r>
      <w:r w:rsidR="008564EA">
        <w:rPr>
          <w:rFonts w:ascii="Arial" w:hAnsi="Arial"/>
          <w:lang w:eastAsia="zh-CN"/>
        </w:rPr>
        <w:t>ap, as explained in TS 36.300</w:t>
      </w:r>
      <w:r>
        <w:rPr>
          <w:rFonts w:ascii="Arial" w:hAnsi="Arial"/>
          <w:lang w:eastAsia="zh-CN"/>
        </w:rPr>
        <w:t>:</w:t>
      </w:r>
    </w:p>
    <w:p w14:paraId="350C9F62" w14:textId="24F3EEE3" w:rsidR="006D60AD" w:rsidRDefault="00AC329A" w:rsidP="006D60AD">
      <w:pPr>
        <w:rPr>
          <w:i/>
          <w:iCs/>
        </w:rPr>
      </w:pPr>
      <w:r w:rsidRPr="00AC329A">
        <w:rPr>
          <w:i/>
          <w:iCs/>
        </w:rPr>
        <w:t xml:space="preserve">For E-UTRA connected to 5GC, in RRC_IDLE the UE monitors the PCCH for CN-initiated paging information, </w:t>
      </w:r>
      <w:r w:rsidRPr="00AC329A">
        <w:rPr>
          <w:i/>
          <w:iCs/>
          <w:color w:val="FF0000"/>
        </w:rPr>
        <w:t xml:space="preserve">in RRC_INACTIVE the UE monitors the PCCH for RAN-initiated and CN-initiated paging information. </w:t>
      </w:r>
      <w:r w:rsidRPr="00AC329A">
        <w:rPr>
          <w:i/>
          <w:iCs/>
        </w:rPr>
        <w:t xml:space="preserve">The RAN-initiated and CN-initiated paging occasions </w:t>
      </w:r>
      <w:proofErr w:type="gramStart"/>
      <w:r w:rsidRPr="00AC329A">
        <w:rPr>
          <w:i/>
          <w:iCs/>
        </w:rPr>
        <w:t>overlap</w:t>
      </w:r>
      <w:proofErr w:type="gramEnd"/>
      <w:r w:rsidRPr="00AC329A">
        <w:rPr>
          <w:i/>
          <w:iCs/>
        </w:rPr>
        <w:t xml:space="preserve"> and the same paging mechanism is used for both. The extended DRX (eDRX) is not used for E-UTRA connected to 5GC.</w:t>
      </w:r>
      <w:r>
        <w:rPr>
          <w:i/>
          <w:iCs/>
        </w:rPr>
        <w:t xml:space="preserve"> </w:t>
      </w:r>
    </w:p>
    <w:p w14:paraId="0BB14F6B" w14:textId="6147CDE0" w:rsidR="006D60AD" w:rsidRDefault="006D60AD" w:rsidP="006D60AD">
      <w:pPr>
        <w:pStyle w:val="Observation"/>
      </w:pPr>
      <w:bookmarkStart w:id="2" w:name="_Toc24057528"/>
      <w:r>
        <w:t>UEs are expected to monitor both CN and RAN paging in RRC_INACTIVE</w:t>
      </w:r>
      <w:r w:rsidR="002544E9">
        <w:t>.</w:t>
      </w:r>
      <w:bookmarkEnd w:id="2"/>
    </w:p>
    <w:p w14:paraId="1AB1F54D" w14:textId="6DBB478F" w:rsidR="00002412" w:rsidRPr="00EF0FDD" w:rsidRDefault="00002412" w:rsidP="00EF0FDD">
      <w:pPr>
        <w:rPr>
          <w:rFonts w:ascii="Arial" w:hAnsi="Arial" w:cs="Arial"/>
          <w:b/>
        </w:rPr>
      </w:pPr>
      <w:r w:rsidRPr="00EF0FDD">
        <w:rPr>
          <w:rFonts w:ascii="Arial" w:hAnsi="Arial" w:cs="Arial"/>
        </w:rPr>
        <w:t>Therefore, we think the first FFS above should be agreed:</w:t>
      </w:r>
    </w:p>
    <w:p w14:paraId="7C9788AE" w14:textId="08638A3F" w:rsidR="00002412" w:rsidRPr="00A04F49" w:rsidRDefault="00002412" w:rsidP="00002412">
      <w:pPr>
        <w:pStyle w:val="Proposal"/>
      </w:pPr>
      <w:bookmarkStart w:id="3" w:name="_Toc24057529"/>
      <w:r w:rsidRPr="005C0189">
        <w:rPr>
          <w:rFonts w:cs="Arial"/>
          <w:noProof/>
        </w:rPr>
        <w:t>If configured with idle mode eDRX, eMTC UEs in RRC_INACTIVE monitor CN initiated paging during the PTW</w:t>
      </w:r>
      <w:r w:rsidRPr="00A04F49">
        <w:t>.</w:t>
      </w:r>
      <w:bookmarkEnd w:id="3"/>
    </w:p>
    <w:p w14:paraId="6152D011" w14:textId="120CB966" w:rsidR="00F63950" w:rsidRDefault="00230D18" w:rsidP="00F63950">
      <w:pPr>
        <w:pStyle w:val="Heading2"/>
      </w:pPr>
      <w:r>
        <w:t>2.2</w:t>
      </w:r>
      <w:r>
        <w:tab/>
      </w:r>
      <w:r w:rsidR="00E14BAE">
        <w:t xml:space="preserve">RAN paging and </w:t>
      </w:r>
      <w:r w:rsidR="00E610D8">
        <w:t>PTW</w:t>
      </w:r>
    </w:p>
    <w:p w14:paraId="364E1D29" w14:textId="7C4E3D2D" w:rsidR="00E14BAE" w:rsidRDefault="00E14BAE" w:rsidP="00A04F49">
      <w:pPr>
        <w:pStyle w:val="BodyText"/>
        <w:rPr>
          <w:rFonts w:cs="Arial"/>
          <w:noProof/>
        </w:rPr>
      </w:pPr>
      <w:r>
        <w:t xml:space="preserve">For RAN paging, we think similar mechanism as already for </w:t>
      </w:r>
      <w:proofErr w:type="spellStart"/>
      <w:r>
        <w:t>eLTE</w:t>
      </w:r>
      <w:proofErr w:type="spellEnd"/>
      <w:r>
        <w:t xml:space="preserve"> should be used, i.e. the UE would monitor for RAN paging according to the configuration provided in </w:t>
      </w:r>
      <w:r w:rsidRPr="00E14BAE">
        <w:rPr>
          <w:rFonts w:cs="Arial"/>
          <w:i/>
          <w:noProof/>
        </w:rPr>
        <w:t>rrc-InactiveConfig</w:t>
      </w:r>
      <w:r>
        <w:rPr>
          <w:rFonts w:cs="Arial"/>
          <w:noProof/>
        </w:rPr>
        <w:t>.</w:t>
      </w:r>
    </w:p>
    <w:p w14:paraId="0F935557" w14:textId="123ED637" w:rsidR="00AB48A6" w:rsidRPr="00A04F49" w:rsidRDefault="00AB48A6" w:rsidP="00AB48A6">
      <w:pPr>
        <w:pStyle w:val="Proposal"/>
      </w:pPr>
      <w:bookmarkStart w:id="4" w:name="_Toc24057530"/>
      <w:r w:rsidRPr="005C0189">
        <w:rPr>
          <w:rFonts w:cs="Arial"/>
          <w:noProof/>
        </w:rPr>
        <w:t>UEs in RRC_INACTIVE monitor RAN initiated paging according to the RAN paging cycle provided in rrc-InactiveConfig</w:t>
      </w:r>
      <w:r w:rsidRPr="00A04F49">
        <w:t>.</w:t>
      </w:r>
      <w:bookmarkEnd w:id="4"/>
    </w:p>
    <w:p w14:paraId="249952B3" w14:textId="2401FADC" w:rsidR="00ED6D77" w:rsidRDefault="00E610D8" w:rsidP="00A04F49">
      <w:pPr>
        <w:pStyle w:val="BodyText"/>
      </w:pPr>
      <w:r>
        <w:t xml:space="preserve">However, </w:t>
      </w:r>
      <w:proofErr w:type="spellStart"/>
      <w:r>
        <w:t>eDRX</w:t>
      </w:r>
      <w:proofErr w:type="spellEnd"/>
      <w:r>
        <w:t xml:space="preserve"> discussed for UEs in RRC_INACTIVE is </w:t>
      </w:r>
      <w:r w:rsidR="00ED6D77">
        <w:t xml:space="preserve">limited to </w:t>
      </w:r>
      <w:r>
        <w:t>10</w:t>
      </w:r>
      <w:r w:rsidR="00ED6D77">
        <w:t xml:space="preserve"> </w:t>
      </w:r>
      <w:r>
        <w:t>s</w:t>
      </w:r>
      <w:r w:rsidR="00ED6D77">
        <w:t xml:space="preserve">, therefore the use case and benefit of using PTW for RAN paging is not clear to us. </w:t>
      </w:r>
    </w:p>
    <w:p w14:paraId="4D2C431D" w14:textId="78F35AD3" w:rsidR="00ED6D77" w:rsidRDefault="00ED6D77" w:rsidP="00A04F49">
      <w:pPr>
        <w:pStyle w:val="BodyText"/>
      </w:pPr>
      <w:r>
        <w:t xml:space="preserve">For example, let's assume a PTW of 5 s which contains three POs with 1.28 s cycle. </w:t>
      </w:r>
      <w:r w:rsidR="00E610D8">
        <w:t xml:space="preserve"> </w:t>
      </w:r>
      <w:r>
        <w:t xml:space="preserve">Similar power consumption would be achieved with three POs within 10 s using (normal) paging cycle of 2.56 s. It is not clear what </w:t>
      </w:r>
      <w:bookmarkStart w:id="5" w:name="_GoBack"/>
      <w:bookmarkEnd w:id="5"/>
      <w:r>
        <w:t xml:space="preserve">benefit PTW for RAN paging would bring in this case. </w:t>
      </w:r>
    </w:p>
    <w:p w14:paraId="61DF2260" w14:textId="5F34EAE7" w:rsidR="00ED6D77" w:rsidRDefault="00ED6D77" w:rsidP="00A04F49">
      <w:pPr>
        <w:pStyle w:val="BodyText"/>
      </w:pPr>
      <w:proofErr w:type="gramStart"/>
      <w:r>
        <w:t>Also</w:t>
      </w:r>
      <w:proofErr w:type="gramEnd"/>
      <w:r>
        <w:t xml:space="preserve"> there shouldn't be an issue with UE clock drift, considering the maximum eDRX would be limited to 10 s.</w:t>
      </w:r>
      <w:r w:rsidR="003B77BD">
        <w:t xml:space="preserve"> Therefore, if there is no clear use case to introduce PTW for RAN paging, we propose</w:t>
      </w:r>
    </w:p>
    <w:p w14:paraId="39D9CC7C" w14:textId="35D6816F" w:rsidR="00E610D8" w:rsidRPr="00A04F49" w:rsidRDefault="00E610D8" w:rsidP="00E610D8">
      <w:pPr>
        <w:pStyle w:val="Proposal"/>
      </w:pPr>
      <w:bookmarkStart w:id="6" w:name="_Toc24057531"/>
      <w:r>
        <w:t xml:space="preserve">A PTW is not </w:t>
      </w:r>
      <w:r w:rsidR="003B77BD">
        <w:t>used</w:t>
      </w:r>
      <w:r w:rsidR="00224F75">
        <w:t xml:space="preserve"> for RAN paging</w:t>
      </w:r>
      <w:r>
        <w:t xml:space="preserve"> for </w:t>
      </w:r>
      <w:r w:rsidR="00AC329A">
        <w:t xml:space="preserve">LTE-M </w:t>
      </w:r>
      <w:r>
        <w:t>UEs in RRC_INACTIVE</w:t>
      </w:r>
      <w:r w:rsidRPr="00A04F49">
        <w:t>.</w:t>
      </w:r>
      <w:bookmarkEnd w:id="6"/>
    </w:p>
    <w:p w14:paraId="2A605F0B" w14:textId="74B8BA75" w:rsidR="00C01F33" w:rsidRDefault="00C01F33" w:rsidP="002544E9">
      <w:pPr>
        <w:rPr>
          <w:rFonts w:ascii="Arial" w:hAnsi="Arial" w:cs="Arial"/>
        </w:rPr>
      </w:pPr>
    </w:p>
    <w:p w14:paraId="07AA154C" w14:textId="77777777" w:rsidR="00EF0FDD" w:rsidRPr="00CE0424" w:rsidRDefault="00EF0FDD" w:rsidP="00EF0FDD">
      <w:pPr>
        <w:pStyle w:val="Heading1"/>
      </w:pPr>
      <w:r w:rsidRPr="00CE0424">
        <w:t>Conclusion</w:t>
      </w:r>
    </w:p>
    <w:p w14:paraId="22FFC054" w14:textId="77777777" w:rsidR="00EF0FDD" w:rsidRDefault="00EF0FDD" w:rsidP="00EF0FDD">
      <w:pPr>
        <w:pStyle w:val="BodyText"/>
        <w:rPr>
          <w:b/>
          <w:bCs/>
        </w:rPr>
      </w:pPr>
    </w:p>
    <w:p w14:paraId="48822770" w14:textId="77777777" w:rsidR="00EF0FDD" w:rsidRDefault="00EF0FDD" w:rsidP="00EF0FDD">
      <w:pPr>
        <w:pStyle w:val="BodyText"/>
        <w:rPr>
          <w:b/>
          <w:bCs/>
        </w:rPr>
      </w:pPr>
      <w:bookmarkStart w:id="7" w:name="_Hlk23856948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bookmarkStart w:id="8" w:name="_Hlk23518274"/>
    <w:p w14:paraId="1476B552" w14:textId="77777777" w:rsidR="00EE744C" w:rsidRDefault="00EF0F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4057527" w:history="1">
        <w:r w:rsidR="00EE744C" w:rsidRPr="007752B1">
          <w:rPr>
            <w:rStyle w:val="Hyperlink"/>
            <w:noProof/>
          </w:rPr>
          <w:t>Observation 1</w:t>
        </w:r>
        <w:r w:rsidR="00EE74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EE744C" w:rsidRPr="007752B1">
          <w:rPr>
            <w:rStyle w:val="Hyperlink"/>
            <w:noProof/>
          </w:rPr>
          <w:t>For CN paging in RRC_IDLE, PTW similar to as in EPC is going to be used.</w:t>
        </w:r>
      </w:hyperlink>
    </w:p>
    <w:p w14:paraId="2916D57F" w14:textId="77777777" w:rsidR="00EE744C" w:rsidRDefault="0052248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24057528" w:history="1">
        <w:r w:rsidR="00EE744C" w:rsidRPr="007752B1">
          <w:rPr>
            <w:rStyle w:val="Hyperlink"/>
            <w:noProof/>
          </w:rPr>
          <w:t>Observation 2</w:t>
        </w:r>
        <w:r w:rsidR="00EE74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EE744C" w:rsidRPr="007752B1">
          <w:rPr>
            <w:rStyle w:val="Hyperlink"/>
            <w:noProof/>
          </w:rPr>
          <w:t>UEs are expected to monitor both CN and RAN paging in RRC_INACTIVE.</w:t>
        </w:r>
      </w:hyperlink>
    </w:p>
    <w:p w14:paraId="602E4927" w14:textId="16A6B4E7" w:rsidR="00EF0FDD" w:rsidRDefault="00EF0FDD" w:rsidP="00EF0FD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AB95341" w14:textId="77777777" w:rsidR="00EF0FDD" w:rsidRDefault="00EF0FDD" w:rsidP="00EF0FDD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27184EF" w14:textId="77777777" w:rsidR="00EE744C" w:rsidRDefault="00EF0F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\n \h \z \t "Proposal" \c </w:instrText>
      </w:r>
      <w:r>
        <w:rPr>
          <w:b w:val="0"/>
        </w:rPr>
        <w:fldChar w:fldCharType="separate"/>
      </w:r>
      <w:hyperlink w:anchor="_Toc24057529" w:history="1">
        <w:r w:rsidR="00EE744C" w:rsidRPr="00B823BA">
          <w:rPr>
            <w:rStyle w:val="Hyperlink"/>
            <w:noProof/>
          </w:rPr>
          <w:t>Proposal 1</w:t>
        </w:r>
        <w:r w:rsidR="00EE74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EE744C" w:rsidRPr="00B823BA">
          <w:rPr>
            <w:rStyle w:val="Hyperlink"/>
            <w:rFonts w:cs="Arial"/>
            <w:noProof/>
          </w:rPr>
          <w:t>If configured with idle mode eDRX, eMTC UEs in RRC_INACTIVE monitor CN initiated paging during the PTW</w:t>
        </w:r>
        <w:r w:rsidR="00EE744C" w:rsidRPr="00B823BA">
          <w:rPr>
            <w:rStyle w:val="Hyperlink"/>
            <w:noProof/>
          </w:rPr>
          <w:t>.</w:t>
        </w:r>
      </w:hyperlink>
    </w:p>
    <w:p w14:paraId="280588B6" w14:textId="77777777" w:rsidR="00EE744C" w:rsidRDefault="0052248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24057530" w:history="1">
        <w:r w:rsidR="00EE744C" w:rsidRPr="00B823BA">
          <w:rPr>
            <w:rStyle w:val="Hyperlink"/>
            <w:noProof/>
          </w:rPr>
          <w:t>Proposal 2</w:t>
        </w:r>
        <w:r w:rsidR="00EE74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EE744C" w:rsidRPr="00B823BA">
          <w:rPr>
            <w:rStyle w:val="Hyperlink"/>
            <w:rFonts w:cs="Arial"/>
            <w:noProof/>
          </w:rPr>
          <w:t>UEs in RRC_INACTIVE monitor RAN initiated paging according to the RAN paging cycle provided in rrc-InactiveConfig</w:t>
        </w:r>
        <w:r w:rsidR="00EE744C" w:rsidRPr="00B823BA">
          <w:rPr>
            <w:rStyle w:val="Hyperlink"/>
            <w:noProof/>
          </w:rPr>
          <w:t>.</w:t>
        </w:r>
      </w:hyperlink>
    </w:p>
    <w:p w14:paraId="775A7752" w14:textId="77777777" w:rsidR="00EE744C" w:rsidRDefault="0052248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24057531" w:history="1">
        <w:r w:rsidR="00EE744C" w:rsidRPr="00B823BA">
          <w:rPr>
            <w:rStyle w:val="Hyperlink"/>
            <w:noProof/>
          </w:rPr>
          <w:t>Proposal 3</w:t>
        </w:r>
        <w:r w:rsidR="00EE744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EE744C" w:rsidRPr="00B823BA">
          <w:rPr>
            <w:rStyle w:val="Hyperlink"/>
            <w:noProof/>
          </w:rPr>
          <w:t>A PTW is not used for RAN paging for LTE-M UEs in RRC_INACTIVE.</w:t>
        </w:r>
      </w:hyperlink>
    </w:p>
    <w:p w14:paraId="590D2839" w14:textId="0CFE4A35" w:rsidR="00EF0FDD" w:rsidRPr="00CE0424" w:rsidRDefault="00EF0FDD" w:rsidP="00EF0FDD">
      <w:pPr>
        <w:pStyle w:val="BodyText"/>
        <w:rPr>
          <w:b/>
          <w:bCs/>
        </w:rPr>
      </w:pPr>
      <w:r>
        <w:rPr>
          <w:b/>
        </w:rPr>
        <w:fldChar w:fldCharType="end"/>
      </w:r>
      <w:bookmarkEnd w:id="7"/>
      <w:bookmarkEnd w:id="8"/>
      <w:r w:rsidRPr="00CE0424">
        <w:rPr>
          <w:b/>
          <w:bCs/>
        </w:rPr>
        <w:t xml:space="preserve"> </w:t>
      </w:r>
    </w:p>
    <w:p w14:paraId="6DD60B7E" w14:textId="77777777" w:rsidR="00EF0FDD" w:rsidRDefault="00EF0FDD" w:rsidP="002544E9">
      <w:pPr>
        <w:rPr>
          <w:rFonts w:ascii="Arial" w:hAnsi="Arial" w:cs="Arial"/>
        </w:rPr>
      </w:pPr>
    </w:p>
    <w:p w14:paraId="4E2AFEDD" w14:textId="023401AD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62804444" w14:textId="1B63CD3C" w:rsidR="005F3025" w:rsidRPr="00CE0424" w:rsidRDefault="008F7EB7" w:rsidP="00311702">
      <w:pPr>
        <w:pStyle w:val="Reference"/>
      </w:pPr>
      <w:bookmarkStart w:id="10" w:name="_Ref174151459"/>
      <w:bookmarkStart w:id="11" w:name="_Ref189809556"/>
      <w:r w:rsidRPr="00755F41">
        <w:rPr>
          <w:bCs/>
          <w:lang w:val="en-US"/>
        </w:rPr>
        <w:t>R2-1914041</w:t>
      </w:r>
      <w:r w:rsidR="00755F41">
        <w:rPr>
          <w:lang w:val="en-US"/>
        </w:rPr>
        <w:t xml:space="preserve"> </w:t>
      </w:r>
      <w:r w:rsidR="008961B6" w:rsidRPr="008961B6">
        <w:rPr>
          <w:lang w:val="en-US"/>
        </w:rPr>
        <w:t>Summary of Offline discussion #303: RRC_INACTIVE for eMTC UEs connected to 5GC</w:t>
      </w:r>
      <w:r w:rsidR="008961B6">
        <w:t>.</w:t>
      </w:r>
      <w:r w:rsidR="00E6764F">
        <w:t xml:space="preserve"> </w:t>
      </w:r>
      <w:r w:rsidR="00E6764F" w:rsidRPr="00E6764F">
        <w:rPr>
          <w:bCs/>
          <w:lang w:val="en-US"/>
        </w:rPr>
        <w:t>RAN WG2 Meeting #107bis</w:t>
      </w:r>
    </w:p>
    <w:bookmarkEnd w:id="10"/>
    <w:bookmarkEnd w:id="11"/>
    <w:p w14:paraId="26D0DF09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1F0D4" w14:textId="77777777" w:rsidR="00701850" w:rsidRDefault="00701850">
      <w:r>
        <w:separator/>
      </w:r>
    </w:p>
  </w:endnote>
  <w:endnote w:type="continuationSeparator" w:id="0">
    <w:p w14:paraId="0E54A0B8" w14:textId="77777777" w:rsidR="00701850" w:rsidRDefault="00701850">
      <w:r>
        <w:continuationSeparator/>
      </w:r>
    </w:p>
  </w:endnote>
  <w:endnote w:type="continuationNotice" w:id="1">
    <w:p w14:paraId="0DF2467D" w14:textId="77777777" w:rsidR="00701850" w:rsidRDefault="007018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6B29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E7EED" w14:textId="77777777" w:rsidR="00701850" w:rsidRDefault="00701850">
      <w:r>
        <w:separator/>
      </w:r>
    </w:p>
  </w:footnote>
  <w:footnote w:type="continuationSeparator" w:id="0">
    <w:p w14:paraId="530680F3" w14:textId="77777777" w:rsidR="00701850" w:rsidRDefault="00701850">
      <w:r>
        <w:continuationSeparator/>
      </w:r>
    </w:p>
  </w:footnote>
  <w:footnote w:type="continuationNotice" w:id="1">
    <w:p w14:paraId="4A784FC0" w14:textId="77777777" w:rsidR="00701850" w:rsidRDefault="007018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8185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8A68F4"/>
    <w:multiLevelType w:val="hybridMultilevel"/>
    <w:tmpl w:val="B88C8C34"/>
    <w:lvl w:ilvl="0" w:tplc="E6D400B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667"/>
    <w:rsid w:val="000006E1"/>
    <w:rsid w:val="00002412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013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1D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DE6"/>
    <w:rsid w:val="001659C1"/>
    <w:rsid w:val="00173A8E"/>
    <w:rsid w:val="0017502C"/>
    <w:rsid w:val="0018143F"/>
    <w:rsid w:val="00181FF8"/>
    <w:rsid w:val="00190AC1"/>
    <w:rsid w:val="0019341A"/>
    <w:rsid w:val="00194EB5"/>
    <w:rsid w:val="00197DF9"/>
    <w:rsid w:val="001A1987"/>
    <w:rsid w:val="001A2564"/>
    <w:rsid w:val="001A6173"/>
    <w:rsid w:val="001A6CBA"/>
    <w:rsid w:val="001B0D97"/>
    <w:rsid w:val="001B5A5D"/>
    <w:rsid w:val="001C1CE5"/>
    <w:rsid w:val="001C3014"/>
    <w:rsid w:val="001C3D2A"/>
    <w:rsid w:val="001D51BA"/>
    <w:rsid w:val="001D53E7"/>
    <w:rsid w:val="001D6342"/>
    <w:rsid w:val="001D6D53"/>
    <w:rsid w:val="001E093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C47"/>
    <w:rsid w:val="002224DB"/>
    <w:rsid w:val="00223FCB"/>
    <w:rsid w:val="00224F75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29C1"/>
    <w:rsid w:val="002544E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B82"/>
    <w:rsid w:val="002B24D6"/>
    <w:rsid w:val="002B2EAF"/>
    <w:rsid w:val="002B78F2"/>
    <w:rsid w:val="002C06AD"/>
    <w:rsid w:val="002C41E6"/>
    <w:rsid w:val="002D071A"/>
    <w:rsid w:val="002D34B2"/>
    <w:rsid w:val="002D3755"/>
    <w:rsid w:val="002D48B0"/>
    <w:rsid w:val="002D5B37"/>
    <w:rsid w:val="002D7637"/>
    <w:rsid w:val="002E17F2"/>
    <w:rsid w:val="002E7CAE"/>
    <w:rsid w:val="002F157F"/>
    <w:rsid w:val="002F2771"/>
    <w:rsid w:val="002F37A9"/>
    <w:rsid w:val="00301CE6"/>
    <w:rsid w:val="0030256B"/>
    <w:rsid w:val="0030501F"/>
    <w:rsid w:val="00307BA1"/>
    <w:rsid w:val="00307E5E"/>
    <w:rsid w:val="00311702"/>
    <w:rsid w:val="00311E82"/>
    <w:rsid w:val="00313FD6"/>
    <w:rsid w:val="003143BD"/>
    <w:rsid w:val="00315363"/>
    <w:rsid w:val="003203ED"/>
    <w:rsid w:val="00322C9F"/>
    <w:rsid w:val="00324D23"/>
    <w:rsid w:val="003301F8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3F3C"/>
    <w:rsid w:val="003742AC"/>
    <w:rsid w:val="00377B83"/>
    <w:rsid w:val="00377CE1"/>
    <w:rsid w:val="00385BF0"/>
    <w:rsid w:val="003939FF"/>
    <w:rsid w:val="00393C3E"/>
    <w:rsid w:val="003A1AA5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7BD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5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354B"/>
    <w:rsid w:val="00437447"/>
    <w:rsid w:val="00441A92"/>
    <w:rsid w:val="004431DC"/>
    <w:rsid w:val="00444F56"/>
    <w:rsid w:val="00446488"/>
    <w:rsid w:val="004517AA"/>
    <w:rsid w:val="0045214D"/>
    <w:rsid w:val="00452CAC"/>
    <w:rsid w:val="00457565"/>
    <w:rsid w:val="00457B71"/>
    <w:rsid w:val="00466930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248F"/>
    <w:rsid w:val="00534B59"/>
    <w:rsid w:val="00536759"/>
    <w:rsid w:val="00537C62"/>
    <w:rsid w:val="00546970"/>
    <w:rsid w:val="0054750F"/>
    <w:rsid w:val="00554E19"/>
    <w:rsid w:val="00555259"/>
    <w:rsid w:val="0056121F"/>
    <w:rsid w:val="00572505"/>
    <w:rsid w:val="00582809"/>
    <w:rsid w:val="0058382E"/>
    <w:rsid w:val="0058798C"/>
    <w:rsid w:val="005900FA"/>
    <w:rsid w:val="005935A4"/>
    <w:rsid w:val="005948C2"/>
    <w:rsid w:val="00595DCA"/>
    <w:rsid w:val="0059779B"/>
    <w:rsid w:val="005A209A"/>
    <w:rsid w:val="005A2E35"/>
    <w:rsid w:val="005A662D"/>
    <w:rsid w:val="005B1409"/>
    <w:rsid w:val="005B35D7"/>
    <w:rsid w:val="005B392A"/>
    <w:rsid w:val="005B3AA3"/>
    <w:rsid w:val="005B6F83"/>
    <w:rsid w:val="005C0189"/>
    <w:rsid w:val="005C2064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6AE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0BD"/>
    <w:rsid w:val="00695FC2"/>
    <w:rsid w:val="00696949"/>
    <w:rsid w:val="00697052"/>
    <w:rsid w:val="006A46FB"/>
    <w:rsid w:val="006A5E28"/>
    <w:rsid w:val="006A6753"/>
    <w:rsid w:val="006A697B"/>
    <w:rsid w:val="006A7AFF"/>
    <w:rsid w:val="006B1816"/>
    <w:rsid w:val="006B2099"/>
    <w:rsid w:val="006B50CF"/>
    <w:rsid w:val="006C03B8"/>
    <w:rsid w:val="006C4B70"/>
    <w:rsid w:val="006C5EC9"/>
    <w:rsid w:val="006C6059"/>
    <w:rsid w:val="006C7522"/>
    <w:rsid w:val="006D60AD"/>
    <w:rsid w:val="006D6F08"/>
    <w:rsid w:val="006E062C"/>
    <w:rsid w:val="006E1C82"/>
    <w:rsid w:val="006E28B7"/>
    <w:rsid w:val="006E2A9B"/>
    <w:rsid w:val="006E3310"/>
    <w:rsid w:val="006E4E39"/>
    <w:rsid w:val="006E565E"/>
    <w:rsid w:val="006E5E0D"/>
    <w:rsid w:val="006E673D"/>
    <w:rsid w:val="006E7D3B"/>
    <w:rsid w:val="006F1B70"/>
    <w:rsid w:val="006F341D"/>
    <w:rsid w:val="006F3CDE"/>
    <w:rsid w:val="006F58D4"/>
    <w:rsid w:val="006F6582"/>
    <w:rsid w:val="006F77A4"/>
    <w:rsid w:val="00701850"/>
    <w:rsid w:val="0070346E"/>
    <w:rsid w:val="0070399A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3748"/>
    <w:rsid w:val="00755F41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E87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47DCB"/>
    <w:rsid w:val="008564EA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61B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7EB7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AF4"/>
    <w:rsid w:val="00931BD9"/>
    <w:rsid w:val="00936875"/>
    <w:rsid w:val="009368F3"/>
    <w:rsid w:val="00941636"/>
    <w:rsid w:val="00943742"/>
    <w:rsid w:val="00945C05"/>
    <w:rsid w:val="00946945"/>
    <w:rsid w:val="00947713"/>
    <w:rsid w:val="009500BF"/>
    <w:rsid w:val="009506FA"/>
    <w:rsid w:val="00950DE7"/>
    <w:rsid w:val="00953920"/>
    <w:rsid w:val="00953D47"/>
    <w:rsid w:val="0095681E"/>
    <w:rsid w:val="009572D4"/>
    <w:rsid w:val="00961921"/>
    <w:rsid w:val="0096430A"/>
    <w:rsid w:val="00964C88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6E2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4CEC"/>
    <w:rsid w:val="00A264A9"/>
    <w:rsid w:val="00A26DCF"/>
    <w:rsid w:val="00A27785"/>
    <w:rsid w:val="00A30187"/>
    <w:rsid w:val="00A3448A"/>
    <w:rsid w:val="00A36297"/>
    <w:rsid w:val="00A4031E"/>
    <w:rsid w:val="00A41E2B"/>
    <w:rsid w:val="00A45B74"/>
    <w:rsid w:val="00A52E1D"/>
    <w:rsid w:val="00A61499"/>
    <w:rsid w:val="00A62A77"/>
    <w:rsid w:val="00A63483"/>
    <w:rsid w:val="00A657D7"/>
    <w:rsid w:val="00A660AC"/>
    <w:rsid w:val="00A66D09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8A6"/>
    <w:rsid w:val="00AB4AB8"/>
    <w:rsid w:val="00AB655E"/>
    <w:rsid w:val="00AC007F"/>
    <w:rsid w:val="00AC2ECD"/>
    <w:rsid w:val="00AC3119"/>
    <w:rsid w:val="00AC329A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6461"/>
    <w:rsid w:val="00B006FE"/>
    <w:rsid w:val="00B007CB"/>
    <w:rsid w:val="00B02AA9"/>
    <w:rsid w:val="00B02FA3"/>
    <w:rsid w:val="00B05084"/>
    <w:rsid w:val="00B157F9"/>
    <w:rsid w:val="00B165DD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6CE4"/>
    <w:rsid w:val="00B548B7"/>
    <w:rsid w:val="00B5609B"/>
    <w:rsid w:val="00B664C7"/>
    <w:rsid w:val="00B739F6"/>
    <w:rsid w:val="00B81A6C"/>
    <w:rsid w:val="00B85DE5"/>
    <w:rsid w:val="00B90F73"/>
    <w:rsid w:val="00B93B59"/>
    <w:rsid w:val="00B9406A"/>
    <w:rsid w:val="00BA1910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4FD"/>
    <w:rsid w:val="00BD1DFC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667"/>
    <w:rsid w:val="00C814F5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73E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22E"/>
    <w:rsid w:val="00D239A7"/>
    <w:rsid w:val="00D23F47"/>
    <w:rsid w:val="00D27A0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78B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707"/>
    <w:rsid w:val="00DB0A9F"/>
    <w:rsid w:val="00DB377D"/>
    <w:rsid w:val="00DC2D36"/>
    <w:rsid w:val="00DC53EF"/>
    <w:rsid w:val="00DE2E26"/>
    <w:rsid w:val="00DE5608"/>
    <w:rsid w:val="00DE58D0"/>
    <w:rsid w:val="00DE654F"/>
    <w:rsid w:val="00DF0B6E"/>
    <w:rsid w:val="00DF15E0"/>
    <w:rsid w:val="00DF37A0"/>
    <w:rsid w:val="00E110E7"/>
    <w:rsid w:val="00E11B20"/>
    <w:rsid w:val="00E14BAE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36"/>
    <w:rsid w:val="00E446F1"/>
    <w:rsid w:val="00E46886"/>
    <w:rsid w:val="00E47AEF"/>
    <w:rsid w:val="00E53B75"/>
    <w:rsid w:val="00E54E3B"/>
    <w:rsid w:val="00E57565"/>
    <w:rsid w:val="00E610D8"/>
    <w:rsid w:val="00E63838"/>
    <w:rsid w:val="00E64434"/>
    <w:rsid w:val="00E6764F"/>
    <w:rsid w:val="00E67C51"/>
    <w:rsid w:val="00E72EFC"/>
    <w:rsid w:val="00E75850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CAC"/>
    <w:rsid w:val="00E94F8A"/>
    <w:rsid w:val="00EA7A41"/>
    <w:rsid w:val="00EB0393"/>
    <w:rsid w:val="00EB077B"/>
    <w:rsid w:val="00EB4EA2"/>
    <w:rsid w:val="00EC0657"/>
    <w:rsid w:val="00EC24D5"/>
    <w:rsid w:val="00EC27C6"/>
    <w:rsid w:val="00EC4207"/>
    <w:rsid w:val="00EC4447"/>
    <w:rsid w:val="00EC5653"/>
    <w:rsid w:val="00EC71CE"/>
    <w:rsid w:val="00ED1006"/>
    <w:rsid w:val="00ED6D77"/>
    <w:rsid w:val="00EE744C"/>
    <w:rsid w:val="00EF0FDD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472"/>
    <w:rsid w:val="00F30828"/>
    <w:rsid w:val="00F313D6"/>
    <w:rsid w:val="00F40F0C"/>
    <w:rsid w:val="00F4766C"/>
    <w:rsid w:val="00F50385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D00"/>
    <w:rsid w:val="00FB4C80"/>
    <w:rsid w:val="00FB6A6A"/>
    <w:rsid w:val="00FC7429"/>
    <w:rsid w:val="00FD07F6"/>
    <w:rsid w:val="00FD1EC8"/>
    <w:rsid w:val="00FD26DC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602B6"/>
  <w15:chartTrackingRefBased/>
  <w15:docId w15:val="{CB79FFA8-0610-6A48-8F19-9DD6D2C2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093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1E09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E09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09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09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09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093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093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093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09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1E09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09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E093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E093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1E0936"/>
    <w:pPr>
      <w:ind w:left="1701" w:hanging="1701"/>
    </w:pPr>
  </w:style>
  <w:style w:type="paragraph" w:styleId="TOC4">
    <w:name w:val="toc 4"/>
    <w:basedOn w:val="TOC3"/>
    <w:uiPriority w:val="39"/>
    <w:rsid w:val="001E0936"/>
    <w:pPr>
      <w:ind w:left="1418" w:hanging="1418"/>
    </w:pPr>
  </w:style>
  <w:style w:type="paragraph" w:styleId="TOC3">
    <w:name w:val="toc 3"/>
    <w:basedOn w:val="TOC2"/>
    <w:uiPriority w:val="39"/>
    <w:rsid w:val="001E0936"/>
    <w:pPr>
      <w:ind w:left="1134" w:hanging="1134"/>
    </w:pPr>
  </w:style>
  <w:style w:type="paragraph" w:styleId="TOC2">
    <w:name w:val="toc 2"/>
    <w:basedOn w:val="TOC1"/>
    <w:uiPriority w:val="39"/>
    <w:rsid w:val="001E09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E0936"/>
    <w:pPr>
      <w:ind w:left="284"/>
    </w:pPr>
  </w:style>
  <w:style w:type="paragraph" w:styleId="Index1">
    <w:name w:val="index 1"/>
    <w:basedOn w:val="Normal"/>
    <w:rsid w:val="001E0936"/>
    <w:pPr>
      <w:keepLines/>
      <w:spacing w:after="0"/>
    </w:pPr>
  </w:style>
  <w:style w:type="paragraph" w:styleId="DocumentMap">
    <w:name w:val="Document Map"/>
    <w:basedOn w:val="Normal"/>
    <w:link w:val="DocumentMapChar"/>
    <w:rsid w:val="001E093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E0936"/>
    <w:pPr>
      <w:numPr>
        <w:numId w:val="22"/>
      </w:numPr>
    </w:pPr>
  </w:style>
  <w:style w:type="paragraph" w:styleId="ListNumber">
    <w:name w:val="List Number"/>
    <w:basedOn w:val="List"/>
    <w:rsid w:val="001E093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1E0936"/>
    <w:pPr>
      <w:ind w:left="568" w:hanging="284"/>
    </w:pPr>
  </w:style>
  <w:style w:type="paragraph" w:styleId="Header">
    <w:name w:val="header"/>
    <w:link w:val="HeaderChar"/>
    <w:rsid w:val="001E09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1E09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093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E093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E0936"/>
    <w:pPr>
      <w:ind w:left="1418" w:hanging="1418"/>
    </w:pPr>
  </w:style>
  <w:style w:type="paragraph" w:styleId="TOC6">
    <w:name w:val="toc 6"/>
    <w:basedOn w:val="TOC5"/>
    <w:next w:val="Normal"/>
    <w:uiPriority w:val="39"/>
    <w:rsid w:val="001E0936"/>
    <w:pPr>
      <w:ind w:left="1985" w:hanging="1985"/>
    </w:pPr>
  </w:style>
  <w:style w:type="paragraph" w:styleId="TOC7">
    <w:name w:val="toc 7"/>
    <w:basedOn w:val="TOC6"/>
    <w:next w:val="Normal"/>
    <w:uiPriority w:val="39"/>
    <w:rsid w:val="001E0936"/>
    <w:pPr>
      <w:ind w:left="2268" w:hanging="2268"/>
    </w:pPr>
  </w:style>
  <w:style w:type="paragraph" w:styleId="ListBullet2">
    <w:name w:val="List Bullet 2"/>
    <w:basedOn w:val="ListBullet"/>
    <w:rsid w:val="001E0936"/>
    <w:pPr>
      <w:numPr>
        <w:numId w:val="17"/>
      </w:numPr>
    </w:pPr>
  </w:style>
  <w:style w:type="paragraph" w:styleId="ListBullet">
    <w:name w:val="List Bullet"/>
    <w:basedOn w:val="List"/>
    <w:rsid w:val="001E093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1E0936"/>
    <w:pPr>
      <w:numPr>
        <w:numId w:val="18"/>
      </w:numPr>
    </w:pPr>
  </w:style>
  <w:style w:type="paragraph" w:customStyle="1" w:styleId="EQ">
    <w:name w:val="EQ"/>
    <w:basedOn w:val="Normal"/>
    <w:next w:val="Normal"/>
    <w:rsid w:val="001E093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E0936"/>
    <w:pPr>
      <w:ind w:left="851"/>
    </w:pPr>
    <w:rPr>
      <w:lang w:eastAsia="ja-JP"/>
    </w:rPr>
  </w:style>
  <w:style w:type="paragraph" w:styleId="List3">
    <w:name w:val="List 3"/>
    <w:basedOn w:val="List2"/>
    <w:rsid w:val="001E0936"/>
    <w:pPr>
      <w:ind w:left="1135"/>
    </w:pPr>
  </w:style>
  <w:style w:type="paragraph" w:styleId="List4">
    <w:name w:val="List 4"/>
    <w:basedOn w:val="List3"/>
    <w:rsid w:val="001E0936"/>
    <w:pPr>
      <w:ind w:left="1418"/>
    </w:pPr>
  </w:style>
  <w:style w:type="paragraph" w:styleId="List5">
    <w:name w:val="List 5"/>
    <w:basedOn w:val="List4"/>
    <w:rsid w:val="001E0936"/>
    <w:pPr>
      <w:ind w:left="1702"/>
    </w:pPr>
  </w:style>
  <w:style w:type="paragraph" w:customStyle="1" w:styleId="EditorsNote">
    <w:name w:val="Editor's Note"/>
    <w:basedOn w:val="NO"/>
    <w:link w:val="EditorsNoteChar"/>
    <w:rsid w:val="001E0936"/>
    <w:rPr>
      <w:color w:val="FF0000"/>
      <w:lang w:val="x-none" w:eastAsia="x-none"/>
    </w:rPr>
  </w:style>
  <w:style w:type="paragraph" w:styleId="ListBullet4">
    <w:name w:val="List Bullet 4"/>
    <w:basedOn w:val="ListBullet3"/>
    <w:rsid w:val="001E0936"/>
    <w:pPr>
      <w:numPr>
        <w:numId w:val="19"/>
      </w:numPr>
    </w:pPr>
  </w:style>
  <w:style w:type="paragraph" w:styleId="ListBullet5">
    <w:name w:val="List Bullet 5"/>
    <w:basedOn w:val="ListBullet4"/>
    <w:rsid w:val="001E0936"/>
    <w:pPr>
      <w:numPr>
        <w:numId w:val="20"/>
      </w:numPr>
    </w:pPr>
  </w:style>
  <w:style w:type="paragraph" w:styleId="Footer">
    <w:name w:val="footer"/>
    <w:basedOn w:val="Header"/>
    <w:link w:val="FooterChar"/>
    <w:rsid w:val="001E0936"/>
    <w:pPr>
      <w:jc w:val="center"/>
    </w:pPr>
    <w:rPr>
      <w:i/>
    </w:rPr>
  </w:style>
  <w:style w:type="paragraph" w:customStyle="1" w:styleId="Reference">
    <w:name w:val="Reference"/>
    <w:basedOn w:val="BodyText"/>
    <w:rsid w:val="001E093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E093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E0936"/>
  </w:style>
  <w:style w:type="paragraph" w:styleId="BodyText">
    <w:name w:val="Body Text"/>
    <w:basedOn w:val="Normal"/>
    <w:link w:val="BodyTextChar"/>
    <w:rsid w:val="001E093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1E0936"/>
    <w:rPr>
      <w:color w:val="0000FF"/>
      <w:u w:val="single"/>
    </w:rPr>
  </w:style>
  <w:style w:type="character" w:styleId="FollowedHyperlink">
    <w:name w:val="FollowedHyperlink"/>
    <w:unhideWhenUsed/>
    <w:rsid w:val="001E0936"/>
    <w:rPr>
      <w:color w:val="800080"/>
      <w:u w:val="single"/>
    </w:rPr>
  </w:style>
  <w:style w:type="character" w:styleId="CommentReference">
    <w:name w:val="annotation reference"/>
    <w:uiPriority w:val="99"/>
    <w:qFormat/>
    <w:rsid w:val="001E09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E0936"/>
  </w:style>
  <w:style w:type="paragraph" w:styleId="CommentSubject">
    <w:name w:val="annotation subject"/>
    <w:basedOn w:val="CommentText"/>
    <w:next w:val="CommentText"/>
    <w:link w:val="CommentSubjectChar"/>
    <w:rsid w:val="001E0936"/>
    <w:rPr>
      <w:b/>
      <w:bCs/>
    </w:rPr>
  </w:style>
  <w:style w:type="character" w:customStyle="1" w:styleId="Heading1Char">
    <w:name w:val="Heading 1 Char"/>
    <w:link w:val="Heading1"/>
    <w:rsid w:val="001E093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1E093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E093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E093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E0936"/>
    <w:rPr>
      <w:rFonts w:ascii="Times New Roman" w:hAnsi="Times New Roman"/>
    </w:rPr>
  </w:style>
  <w:style w:type="paragraph" w:customStyle="1" w:styleId="Proposal">
    <w:name w:val="Proposal"/>
    <w:basedOn w:val="BodyText"/>
    <w:rsid w:val="001E093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E093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1E0936"/>
    <w:rPr>
      <w:rFonts w:ascii="Times New Roman" w:hAnsi="Times New Roman"/>
    </w:rPr>
  </w:style>
  <w:style w:type="paragraph" w:customStyle="1" w:styleId="EX">
    <w:name w:val="EX"/>
    <w:basedOn w:val="Normal"/>
    <w:rsid w:val="001E0936"/>
    <w:pPr>
      <w:keepLines/>
      <w:ind w:left="1702" w:hanging="1418"/>
    </w:pPr>
  </w:style>
  <w:style w:type="paragraph" w:customStyle="1" w:styleId="EW">
    <w:name w:val="EW"/>
    <w:basedOn w:val="EX"/>
    <w:rsid w:val="001E0936"/>
    <w:pPr>
      <w:spacing w:after="0"/>
    </w:pPr>
  </w:style>
  <w:style w:type="paragraph" w:customStyle="1" w:styleId="TAL">
    <w:name w:val="TAL"/>
    <w:basedOn w:val="Normal"/>
    <w:link w:val="TALCar"/>
    <w:rsid w:val="001E093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1E0936"/>
    <w:pPr>
      <w:jc w:val="center"/>
    </w:pPr>
  </w:style>
  <w:style w:type="paragraph" w:customStyle="1" w:styleId="TAH">
    <w:name w:val="TAH"/>
    <w:basedOn w:val="TAC"/>
    <w:link w:val="TAHCar"/>
    <w:rsid w:val="001E0936"/>
    <w:rPr>
      <w:b/>
    </w:rPr>
  </w:style>
  <w:style w:type="paragraph" w:customStyle="1" w:styleId="TAN">
    <w:name w:val="TAN"/>
    <w:basedOn w:val="TAL"/>
    <w:rsid w:val="001E0936"/>
    <w:pPr>
      <w:ind w:left="851" w:hanging="851"/>
    </w:pPr>
  </w:style>
  <w:style w:type="paragraph" w:customStyle="1" w:styleId="TAR">
    <w:name w:val="TAR"/>
    <w:basedOn w:val="TAL"/>
    <w:rsid w:val="001E0936"/>
    <w:pPr>
      <w:jc w:val="right"/>
    </w:pPr>
  </w:style>
  <w:style w:type="paragraph" w:customStyle="1" w:styleId="TH">
    <w:name w:val="TH"/>
    <w:basedOn w:val="Normal"/>
    <w:link w:val="THChar"/>
    <w:rsid w:val="001E093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1E093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E0936"/>
    <w:pPr>
      <w:outlineLvl w:val="9"/>
    </w:pPr>
  </w:style>
  <w:style w:type="paragraph" w:customStyle="1" w:styleId="ZA">
    <w:name w:val="ZA"/>
    <w:rsid w:val="001E09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E09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E09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1E09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1E0936"/>
  </w:style>
  <w:style w:type="paragraph" w:customStyle="1" w:styleId="ZH">
    <w:name w:val="ZH"/>
    <w:rsid w:val="001E09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1E09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E093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E09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E0936"/>
    <w:pPr>
      <w:framePr w:wrap="notBeside" w:y="16161"/>
    </w:pPr>
  </w:style>
  <w:style w:type="paragraph" w:customStyle="1" w:styleId="FP">
    <w:name w:val="FP"/>
    <w:basedOn w:val="Normal"/>
    <w:rsid w:val="001E0936"/>
    <w:pPr>
      <w:spacing w:after="0"/>
    </w:pPr>
  </w:style>
  <w:style w:type="paragraph" w:customStyle="1" w:styleId="Observation">
    <w:name w:val="Observation"/>
    <w:basedOn w:val="Proposal"/>
    <w:qFormat/>
    <w:rsid w:val="001E093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E093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E093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1E093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1E093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1E093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1E093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1E0936"/>
    <w:pPr>
      <w:ind w:left="1985"/>
    </w:pPr>
  </w:style>
  <w:style w:type="character" w:customStyle="1" w:styleId="B6Char">
    <w:name w:val="B6 Char"/>
    <w:link w:val="B6"/>
    <w:rsid w:val="001E093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1E0936"/>
    <w:pPr>
      <w:ind w:left="2269"/>
    </w:pPr>
  </w:style>
  <w:style w:type="character" w:customStyle="1" w:styleId="B7Char">
    <w:name w:val="B7 Char"/>
    <w:basedOn w:val="B6Char"/>
    <w:link w:val="B7"/>
    <w:rsid w:val="001E093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1E0936"/>
    <w:pPr>
      <w:ind w:left="2552"/>
    </w:pPr>
  </w:style>
  <w:style w:type="character" w:customStyle="1" w:styleId="BalloonTextChar">
    <w:name w:val="Balloon Text Char"/>
    <w:link w:val="BalloonText"/>
    <w:rsid w:val="001E093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1E093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1E093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1E093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1E093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E093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E093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1E093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1E0936"/>
    <w:pPr>
      <w:keepLines/>
      <w:ind w:left="1135" w:hanging="851"/>
    </w:pPr>
  </w:style>
  <w:style w:type="character" w:customStyle="1" w:styleId="NOChar">
    <w:name w:val="NO Char"/>
    <w:link w:val="NO"/>
    <w:qFormat/>
    <w:rsid w:val="001E093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1E093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E093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1E0936"/>
    <w:rPr>
      <w:i/>
      <w:iCs/>
    </w:rPr>
  </w:style>
  <w:style w:type="paragraph" w:customStyle="1" w:styleId="FigureTitle">
    <w:name w:val="Figure_Title"/>
    <w:basedOn w:val="Normal"/>
    <w:next w:val="Normal"/>
    <w:rsid w:val="001E09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1E093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E093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E093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1E0936"/>
    <w:rPr>
      <w:i/>
      <w:color w:val="0000FF"/>
    </w:rPr>
  </w:style>
  <w:style w:type="character" w:customStyle="1" w:styleId="Heading2Char">
    <w:name w:val="Heading 2 Char"/>
    <w:link w:val="Heading2"/>
    <w:rsid w:val="001E093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1E093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1E093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1E093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E093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E093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1E093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1E093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1E093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E093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E093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E09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E093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1E093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E093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E0936"/>
    <w:pPr>
      <w:spacing w:after="0"/>
    </w:pPr>
  </w:style>
  <w:style w:type="paragraph" w:customStyle="1" w:styleId="PL">
    <w:name w:val="PL"/>
    <w:link w:val="PLChar"/>
    <w:qFormat/>
    <w:rsid w:val="001E093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E093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E093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E093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1E0936"/>
    <w:rPr>
      <w:b/>
      <w:bCs/>
    </w:rPr>
  </w:style>
  <w:style w:type="table" w:styleId="TableGrid">
    <w:name w:val="Table Grid"/>
    <w:basedOn w:val="TableNormal"/>
    <w:uiPriority w:val="39"/>
    <w:rsid w:val="001E093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E093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E093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E093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1E0936"/>
  </w:style>
  <w:style w:type="paragraph" w:customStyle="1" w:styleId="TALCharChar">
    <w:name w:val="TAL Char Char"/>
    <w:basedOn w:val="Normal"/>
    <w:link w:val="TALCharCharChar"/>
    <w:rsid w:val="001E093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E093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E093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1E093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1E093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1E0936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E0936"/>
    <w:rPr>
      <w:color w:val="808080"/>
      <w:shd w:val="clear" w:color="auto" w:fill="E6E6E6"/>
    </w:rPr>
  </w:style>
  <w:style w:type="paragraph" w:customStyle="1" w:styleId="western">
    <w:name w:val="western"/>
    <w:basedOn w:val="Normal"/>
    <w:rsid w:val="00E610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1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c-jira.rnd.ki.sw.ericsson.se/browse/SWEARAN2-162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4346E-3343-460C-AEE1-FE70F8F8F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58ED05-A1C1-46B9-B187-38BFD55B6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A9F54-8F88-4350-B905-1CFEFDF37D5C}">
  <ds:schemaRefs>
    <ds:schemaRef ds:uri="http://www.w3.org/XML/1998/namespace"/>
    <ds:schemaRef ds:uri="http://purl.org/dc/terms/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2f282d3b-eb4a-4b09-b61f-b9593442e28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0149CEF-F756-46E1-9B2D-92A71C2B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937</Words>
  <Characters>4955</Characters>
  <Application>Microsoft Office Word</Application>
  <DocSecurity>0</DocSecurity>
  <Lines>170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5737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5</cp:revision>
  <cp:lastPrinted>2008-01-31T07:09:00Z</cp:lastPrinted>
  <dcterms:created xsi:type="dcterms:W3CDTF">2019-11-07T20:13:00Z</dcterms:created>
  <dcterms:modified xsi:type="dcterms:W3CDTF">2019-11-07T23:34:00Z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